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2C28" w14:textId="77777777" w:rsidR="003D013E" w:rsidRPr="00672C64" w:rsidRDefault="003D013E" w:rsidP="003D013E">
      <w:pPr>
        <w:pStyle w:val="NormalWeb"/>
        <w:rPr>
          <w:rFonts w:asciiTheme="minorHAnsi" w:hAnsiTheme="minorHAnsi" w:cstheme="minorHAnsi"/>
          <w:b/>
          <w:color w:val="208893"/>
          <w:sz w:val="30"/>
          <w:szCs w:val="30"/>
        </w:rPr>
      </w:pPr>
      <w:r>
        <w:rPr>
          <w:rFonts w:ascii="Verdana" w:hAnsi="Verdana"/>
          <w:color w:val="208893"/>
          <w:sz w:val="30"/>
          <w:szCs w:val="30"/>
        </w:rPr>
        <w:t>What’s happening</w:t>
      </w:r>
      <w:r w:rsidRPr="0DBC91E0">
        <w:rPr>
          <w:rFonts w:ascii="Verdana" w:hAnsi="Verdana"/>
          <w:color w:val="208893"/>
          <w:sz w:val="30"/>
          <w:szCs w:val="30"/>
        </w:rPr>
        <w:t>?</w:t>
      </w:r>
      <w:r w:rsidR="00CB0135">
        <w:rPr>
          <w:rFonts w:ascii="Verdana" w:hAnsi="Verdana"/>
          <w:color w:val="208893"/>
          <w:sz w:val="30"/>
          <w:szCs w:val="30"/>
        </w:rPr>
        <w:br/>
      </w:r>
      <w:r>
        <w:rPr>
          <w:rFonts w:ascii="Verdana" w:hAnsi="Verdana"/>
          <w:color w:val="208893"/>
          <w:sz w:val="30"/>
          <w:szCs w:val="30"/>
        </w:rPr>
        <w:br/>
      </w:r>
      <w:r w:rsidRPr="00672C64">
        <w:rPr>
          <w:rFonts w:asciiTheme="minorHAnsi" w:hAnsiTheme="minorHAnsi" w:cstheme="minorHAnsi"/>
        </w:rPr>
        <w:t>FHVC</w:t>
      </w:r>
      <w:r w:rsidRPr="00672C64">
        <w:rPr>
          <w:rFonts w:asciiTheme="minorHAnsi" w:hAnsiTheme="minorHAnsi" w:cstheme="minorHAnsi"/>
        </w:rPr>
        <w:t xml:space="preserve"> (Fraser Health Virtual Care)</w:t>
      </w:r>
      <w:r w:rsidRPr="00672C64">
        <w:rPr>
          <w:rFonts w:asciiTheme="minorHAnsi" w:hAnsiTheme="minorHAnsi" w:cstheme="minorHAnsi"/>
        </w:rPr>
        <w:t xml:space="preserve"> </w:t>
      </w:r>
      <w:r w:rsidR="00CB0135" w:rsidRPr="00672C64">
        <w:rPr>
          <w:rFonts w:asciiTheme="minorHAnsi" w:hAnsiTheme="minorHAnsi" w:cstheme="minorHAnsi"/>
        </w:rPr>
        <w:t>provides</w:t>
      </w:r>
      <w:r w:rsidRPr="00672C64">
        <w:rPr>
          <w:rFonts w:asciiTheme="minorHAnsi" w:hAnsiTheme="minorHAnsi" w:cstheme="minorHAnsi"/>
        </w:rPr>
        <w:t xml:space="preserve"> post-discharge follow-up calls </w:t>
      </w:r>
      <w:r w:rsidRPr="00672C64">
        <w:rPr>
          <w:rFonts w:asciiTheme="minorHAnsi" w:hAnsiTheme="minorHAnsi" w:cstheme="minorHAnsi"/>
          <w:color w:val="000000" w:themeColor="text1"/>
        </w:rPr>
        <w:t xml:space="preserve">for </w:t>
      </w:r>
      <w:r w:rsidR="00CB0135" w:rsidRPr="00672C64">
        <w:rPr>
          <w:rFonts w:asciiTheme="minorHAnsi" w:hAnsiTheme="minorHAnsi" w:cstheme="minorHAnsi"/>
          <w:color w:val="000000" w:themeColor="text1"/>
        </w:rPr>
        <w:t xml:space="preserve">referred </w:t>
      </w:r>
      <w:r w:rsidRPr="00672C64">
        <w:rPr>
          <w:rFonts w:asciiTheme="minorHAnsi" w:hAnsiTheme="minorHAnsi" w:cstheme="minorHAnsi"/>
          <w:color w:val="000000" w:themeColor="text1"/>
        </w:rPr>
        <w:t xml:space="preserve">acute and emergency department (ED) patients </w:t>
      </w:r>
      <w:r w:rsidRPr="00672C64">
        <w:rPr>
          <w:rFonts w:asciiTheme="minorHAnsi" w:hAnsiTheme="minorHAnsi" w:cstheme="minorHAnsi"/>
        </w:rPr>
        <w:t xml:space="preserve">within 24-72 hours after their discharge. </w:t>
      </w:r>
      <w:r w:rsidR="00CB0135" w:rsidRPr="00672C64">
        <w:rPr>
          <w:rFonts w:asciiTheme="minorHAnsi" w:hAnsiTheme="minorHAnsi" w:cstheme="minorHAnsi"/>
        </w:rPr>
        <w:br/>
      </w:r>
      <w:r w:rsidRPr="00672C64">
        <w:rPr>
          <w:rFonts w:asciiTheme="minorHAnsi" w:hAnsiTheme="minorHAnsi" w:cstheme="minorHAnsi"/>
          <w:b/>
          <w:color w:val="FF0000"/>
        </w:rPr>
        <w:t>Starting June 3</w:t>
      </w:r>
      <w:r w:rsidRPr="00672C64">
        <w:rPr>
          <w:rFonts w:asciiTheme="minorHAnsi" w:hAnsiTheme="minorHAnsi" w:cstheme="minorHAnsi"/>
          <w:b/>
          <w:color w:val="FF0000"/>
          <w:vertAlign w:val="superscript"/>
        </w:rPr>
        <w:t>rd</w:t>
      </w:r>
      <w:r w:rsidRPr="00672C64">
        <w:rPr>
          <w:rFonts w:asciiTheme="minorHAnsi" w:hAnsiTheme="minorHAnsi" w:cstheme="minorHAnsi"/>
          <w:b/>
          <w:color w:val="FF0000"/>
        </w:rPr>
        <w:t xml:space="preserve"> </w:t>
      </w:r>
      <w:r w:rsidR="00672C64" w:rsidRPr="00672C64">
        <w:rPr>
          <w:rFonts w:asciiTheme="minorHAnsi" w:hAnsiTheme="minorHAnsi" w:cstheme="minorHAnsi"/>
          <w:b/>
          <w:color w:val="FF0000"/>
        </w:rPr>
        <w:t>they</w:t>
      </w:r>
      <w:r w:rsidRPr="00672C64">
        <w:rPr>
          <w:rFonts w:asciiTheme="minorHAnsi" w:hAnsiTheme="minorHAnsi" w:cstheme="minorHAnsi"/>
          <w:b/>
          <w:color w:val="FF0000"/>
        </w:rPr>
        <w:t xml:space="preserve"> will connect with </w:t>
      </w:r>
      <w:proofErr w:type="spellStart"/>
      <w:r w:rsidRPr="00672C64">
        <w:rPr>
          <w:rFonts w:asciiTheme="minorHAnsi" w:hAnsiTheme="minorHAnsi" w:cstheme="minorHAnsi"/>
          <w:b/>
          <w:color w:val="FF0000"/>
        </w:rPr>
        <w:t>mBIG</w:t>
      </w:r>
      <w:proofErr w:type="spellEnd"/>
      <w:r w:rsidRPr="00672C64">
        <w:rPr>
          <w:rFonts w:asciiTheme="minorHAnsi" w:hAnsiTheme="minorHAnsi" w:cstheme="minorHAnsi"/>
          <w:b/>
          <w:color w:val="FF0000"/>
        </w:rPr>
        <w:t xml:space="preserve"> patients post-discharge </w:t>
      </w:r>
      <w:r w:rsidRPr="00672C64">
        <w:rPr>
          <w:rFonts w:asciiTheme="minorHAnsi" w:hAnsiTheme="minorHAnsi" w:cstheme="minorHAnsi"/>
          <w:b/>
          <w:color w:val="FF0000"/>
          <w:u w:val="single"/>
        </w:rPr>
        <w:t>if referral is entered</w:t>
      </w:r>
    </w:p>
    <w:p w14:paraId="7C23B712" w14:textId="77777777" w:rsidR="003D013E" w:rsidRPr="00672C64" w:rsidRDefault="003D013E" w:rsidP="003D013E">
      <w:pPr>
        <w:pStyle w:val="NormalWeb"/>
        <w:rPr>
          <w:rFonts w:asciiTheme="minorHAnsi" w:hAnsiTheme="minorHAnsi" w:cstheme="minorHAnsi"/>
          <w:color w:val="208893"/>
          <w:sz w:val="30"/>
          <w:szCs w:val="30"/>
        </w:rPr>
      </w:pPr>
      <w:r>
        <w:rPr>
          <w:rFonts w:ascii="Verdana" w:hAnsi="Verdana"/>
          <w:color w:val="208893"/>
          <w:sz w:val="30"/>
          <w:szCs w:val="30"/>
        </w:rPr>
        <w:t>Why</w:t>
      </w:r>
      <w:r w:rsidRPr="0DBC91E0">
        <w:rPr>
          <w:rFonts w:ascii="Verdana" w:hAnsi="Verdana"/>
          <w:color w:val="208893"/>
          <w:sz w:val="30"/>
          <w:szCs w:val="30"/>
        </w:rPr>
        <w:t>?</w:t>
      </w:r>
      <w:r w:rsidR="00CB0135">
        <w:rPr>
          <w:rFonts w:ascii="Verdana" w:hAnsi="Verdana"/>
          <w:color w:val="208893"/>
          <w:sz w:val="30"/>
          <w:szCs w:val="30"/>
        </w:rPr>
        <w:br/>
      </w:r>
      <w:r>
        <w:rPr>
          <w:rFonts w:ascii="Verdana" w:hAnsi="Verdana"/>
          <w:color w:val="208893"/>
          <w:sz w:val="30"/>
          <w:szCs w:val="30"/>
        </w:rPr>
        <w:br/>
      </w:r>
      <w:r w:rsidRPr="00672C64">
        <w:rPr>
          <w:rFonts w:asciiTheme="minorHAnsi" w:hAnsiTheme="minorHAnsi" w:cstheme="minorHAnsi"/>
        </w:rPr>
        <w:t xml:space="preserve">Many patients and families do not retain the discharge instructions provided, or realize they have questions after </w:t>
      </w:r>
      <w:r w:rsidR="00672C64">
        <w:rPr>
          <w:rFonts w:asciiTheme="minorHAnsi" w:hAnsiTheme="minorHAnsi" w:cstheme="minorHAnsi"/>
        </w:rPr>
        <w:t>discharge</w:t>
      </w:r>
      <w:r w:rsidRPr="00672C64">
        <w:rPr>
          <w:rFonts w:asciiTheme="minorHAnsi" w:hAnsiTheme="minorHAnsi" w:cstheme="minorHAnsi"/>
        </w:rPr>
        <w:t>. By providing a follow-up call, the FHVC RN will reiterate and clarify discharge instructions and provide patients an opportunity to ask questions and confirm understanding</w:t>
      </w:r>
      <w:r w:rsidR="00672C64">
        <w:rPr>
          <w:rFonts w:asciiTheme="minorHAnsi" w:hAnsiTheme="minorHAnsi" w:cstheme="minorHAnsi"/>
        </w:rPr>
        <w:t>. They will also guide patients to appropriate follow-up when indicated.</w:t>
      </w:r>
      <w:r w:rsidRPr="00672C64">
        <w:rPr>
          <w:rFonts w:asciiTheme="minorHAnsi" w:hAnsiTheme="minorHAnsi" w:cstheme="minorHAnsi"/>
        </w:rPr>
        <w:t xml:space="preserve"> </w:t>
      </w:r>
    </w:p>
    <w:p w14:paraId="013324C1" w14:textId="77777777" w:rsidR="003D013E" w:rsidRPr="00CA3B69" w:rsidRDefault="003D013E" w:rsidP="003D013E">
      <w:pPr>
        <w:pStyle w:val="NormalWeb"/>
        <w:rPr>
          <w:rFonts w:asciiTheme="minorHAnsi" w:hAnsiTheme="minorHAnsi" w:cstheme="minorHAnsi"/>
        </w:rPr>
      </w:pPr>
      <w:r w:rsidRPr="0DBC91E0">
        <w:rPr>
          <w:rFonts w:ascii="Verdana" w:hAnsi="Verdana"/>
          <w:color w:val="208893"/>
          <w:sz w:val="30"/>
          <w:szCs w:val="30"/>
        </w:rPr>
        <w:t>How do I refer a patient?</w:t>
      </w:r>
      <w:r w:rsidR="00CB0135">
        <w:rPr>
          <w:rFonts w:ascii="Verdana" w:hAnsi="Verdana"/>
          <w:color w:val="208893"/>
          <w:sz w:val="30"/>
          <w:szCs w:val="30"/>
        </w:rPr>
        <w:br/>
      </w:r>
      <w:r>
        <w:rPr>
          <w:rFonts w:ascii="Verdana" w:hAnsi="Verdana"/>
          <w:color w:val="208893"/>
          <w:sz w:val="30"/>
          <w:szCs w:val="30"/>
        </w:rPr>
        <w:br/>
      </w:r>
      <w:r w:rsidRPr="00672C64">
        <w:rPr>
          <w:rFonts w:asciiTheme="minorHAnsi" w:hAnsiTheme="minorHAnsi" w:cstheme="minorHAnsi"/>
        </w:rPr>
        <w:t xml:space="preserve">Submit a </w:t>
      </w:r>
      <w:r w:rsidRPr="00672C64">
        <w:rPr>
          <w:rFonts w:asciiTheme="minorHAnsi" w:hAnsiTheme="minorHAnsi" w:cstheme="minorHAnsi"/>
          <w:i/>
        </w:rPr>
        <w:t>Virtual Care Referral</w:t>
      </w:r>
      <w:r w:rsidRPr="00672C64">
        <w:rPr>
          <w:rFonts w:asciiTheme="minorHAnsi" w:hAnsiTheme="minorHAnsi" w:cstheme="minorHAnsi"/>
        </w:rPr>
        <w:t xml:space="preserve"> via a </w:t>
      </w:r>
      <w:proofErr w:type="spellStart"/>
      <w:r w:rsidRPr="00672C64">
        <w:rPr>
          <w:rFonts w:asciiTheme="minorHAnsi" w:hAnsiTheme="minorHAnsi" w:cstheme="minorHAnsi"/>
        </w:rPr>
        <w:t>Meditech</w:t>
      </w:r>
      <w:proofErr w:type="spellEnd"/>
      <w:r w:rsidRPr="00672C64">
        <w:rPr>
          <w:rFonts w:asciiTheme="minorHAnsi" w:hAnsiTheme="minorHAnsi" w:cstheme="minorHAnsi"/>
        </w:rPr>
        <w:t xml:space="preserve"> Order Entry (see screenshot below)</w:t>
      </w:r>
      <w:r w:rsidR="00CA3B69">
        <w:rPr>
          <w:rFonts w:asciiTheme="minorHAnsi" w:hAnsiTheme="minorHAnsi" w:cstheme="minorHAnsi"/>
        </w:rPr>
        <w:t>.</w:t>
      </w:r>
      <w:r w:rsidR="00CA3B69">
        <w:rPr>
          <w:rFonts w:asciiTheme="minorHAnsi" w:hAnsiTheme="minorHAnsi" w:cstheme="minorHAnsi"/>
        </w:rPr>
        <w:br/>
      </w:r>
      <w:r w:rsidR="00CA3B69" w:rsidRPr="00CA3B69">
        <w:rPr>
          <w:rFonts w:asciiTheme="minorHAnsi" w:hAnsiTheme="minorHAnsi" w:cstheme="minorHAnsi"/>
          <w:b/>
        </w:rPr>
        <w:t>I</w:t>
      </w:r>
      <w:r w:rsidRPr="00CA3B69">
        <w:rPr>
          <w:rFonts w:asciiTheme="minorHAnsi" w:hAnsiTheme="minorHAnsi" w:cstheme="minorHAnsi"/>
          <w:b/>
        </w:rPr>
        <w:t xml:space="preserve">nclude a note in the comment section that patient is </w:t>
      </w:r>
      <w:proofErr w:type="spellStart"/>
      <w:r w:rsidRPr="00CA3B69">
        <w:rPr>
          <w:rFonts w:asciiTheme="minorHAnsi" w:hAnsiTheme="minorHAnsi" w:cstheme="minorHAnsi"/>
          <w:b/>
        </w:rPr>
        <w:t>mBIG</w:t>
      </w:r>
      <w:proofErr w:type="spellEnd"/>
      <w:r w:rsidRPr="00672C64">
        <w:rPr>
          <w:rFonts w:asciiTheme="minorHAnsi" w:hAnsiTheme="minorHAnsi" w:cstheme="minorHAnsi"/>
        </w:rPr>
        <w:t>.</w:t>
      </w:r>
      <w:r w:rsidR="00CB0135" w:rsidRPr="00672C64">
        <w:rPr>
          <w:rFonts w:asciiTheme="minorHAnsi" w:hAnsiTheme="minorHAnsi" w:cstheme="minorHAnsi"/>
        </w:rPr>
        <w:t xml:space="preserve"> </w:t>
      </w:r>
      <w:r w:rsidR="00CA3B69">
        <w:rPr>
          <w:rFonts w:asciiTheme="minorHAnsi" w:hAnsiTheme="minorHAnsi" w:cstheme="minorHAnsi"/>
        </w:rPr>
        <w:br/>
      </w:r>
      <w:r w:rsidR="00672C64">
        <w:rPr>
          <w:rFonts w:asciiTheme="minorHAnsi" w:hAnsiTheme="minorHAnsi" w:cstheme="minorHAnsi"/>
        </w:rPr>
        <w:t>This comment wil</w:t>
      </w:r>
      <w:r w:rsidR="00CB0135" w:rsidRPr="00672C64">
        <w:rPr>
          <w:rFonts w:asciiTheme="minorHAnsi" w:hAnsiTheme="minorHAnsi" w:cstheme="minorHAnsi"/>
        </w:rPr>
        <w:t>l trigger FHVC to prioritize these referrals</w:t>
      </w:r>
      <w:r w:rsidR="00CB0135" w:rsidRPr="00672C64">
        <w:rPr>
          <w:rFonts w:asciiTheme="minorHAnsi" w:hAnsiTheme="minorHAnsi" w:cstheme="minorHAnsi"/>
        </w:rPr>
        <w:t>.</w:t>
      </w:r>
    </w:p>
    <w:p w14:paraId="2215B34B" w14:textId="77777777" w:rsidR="003D013E" w:rsidRDefault="003D013E" w:rsidP="003D013E">
      <w:pPr>
        <w:spacing w:before="240"/>
        <w:ind w:right="-90"/>
      </w:pPr>
      <w:r>
        <w:rPr>
          <w:noProof/>
          <w:lang w:eastAsia="en-CA"/>
        </w:rPr>
        <w:drawing>
          <wp:inline distT="0" distB="0" distL="0" distR="0" wp14:anchorId="17B02C0D" wp14:editId="5C96A7F7">
            <wp:extent cx="4572000" cy="2952750"/>
            <wp:effectExtent l="0" t="0" r="0" b="0"/>
            <wp:docPr id="1741868832" name="Picture 174186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952750"/>
                    </a:xfrm>
                    <a:prstGeom prst="rect">
                      <a:avLst/>
                    </a:prstGeom>
                  </pic:spPr>
                </pic:pic>
              </a:graphicData>
            </a:graphic>
          </wp:inline>
        </w:drawing>
      </w:r>
    </w:p>
    <w:p w14:paraId="358BFA0C" w14:textId="77777777" w:rsidR="003D013E" w:rsidRDefault="00CB0135" w:rsidP="003D013E">
      <w:pPr>
        <w:spacing w:before="240"/>
        <w:ind w:right="-90"/>
      </w:pPr>
      <w:r>
        <w:rPr>
          <w:rFonts w:ascii="Verdana" w:hAnsi="Verdana"/>
          <w:color w:val="208893"/>
          <w:sz w:val="30"/>
          <w:szCs w:val="30"/>
        </w:rPr>
        <w:t>Prior to discharge:</w:t>
      </w:r>
      <w:r>
        <w:t xml:space="preserve"> </w:t>
      </w:r>
    </w:p>
    <w:p w14:paraId="56046D5F" w14:textId="77777777" w:rsidR="003D013E" w:rsidRPr="00672C64" w:rsidRDefault="00CB0135" w:rsidP="003D013E">
      <w:pPr>
        <w:pStyle w:val="ListParagraph"/>
        <w:numPr>
          <w:ilvl w:val="0"/>
          <w:numId w:val="2"/>
        </w:numPr>
        <w:spacing w:before="240"/>
        <w:ind w:right="-90"/>
        <w:rPr>
          <w:rFonts w:asciiTheme="minorHAnsi" w:hAnsiTheme="minorHAnsi" w:cstheme="minorHAnsi"/>
          <w:sz w:val="24"/>
          <w:szCs w:val="24"/>
        </w:rPr>
      </w:pPr>
      <w:r w:rsidRPr="00672C64">
        <w:rPr>
          <w:rFonts w:asciiTheme="minorHAnsi" w:hAnsiTheme="minorHAnsi" w:cstheme="minorHAnsi"/>
          <w:sz w:val="24"/>
          <w:szCs w:val="24"/>
        </w:rPr>
        <w:t>E</w:t>
      </w:r>
      <w:r w:rsidR="003D013E" w:rsidRPr="00672C64">
        <w:rPr>
          <w:rFonts w:asciiTheme="minorHAnsi" w:hAnsiTheme="minorHAnsi" w:cstheme="minorHAnsi"/>
          <w:sz w:val="24"/>
          <w:szCs w:val="24"/>
        </w:rPr>
        <w:t>nsure</w:t>
      </w:r>
      <w:r w:rsidR="003D013E" w:rsidRPr="00672C64">
        <w:rPr>
          <w:rFonts w:asciiTheme="minorHAnsi" w:hAnsiTheme="minorHAnsi" w:cstheme="minorHAnsi"/>
          <w:sz w:val="24"/>
          <w:szCs w:val="24"/>
        </w:rPr>
        <w:t xml:space="preserve"> the patient’s</w:t>
      </w:r>
      <w:r w:rsidR="003D013E" w:rsidRPr="00672C64">
        <w:rPr>
          <w:rFonts w:asciiTheme="minorHAnsi" w:hAnsiTheme="minorHAnsi" w:cstheme="minorHAnsi"/>
          <w:sz w:val="24"/>
          <w:szCs w:val="24"/>
        </w:rPr>
        <w:t>/caregiver’s</w:t>
      </w:r>
      <w:r w:rsidR="003D013E" w:rsidRPr="00672C64">
        <w:rPr>
          <w:rFonts w:asciiTheme="minorHAnsi" w:hAnsiTheme="minorHAnsi" w:cstheme="minorHAnsi"/>
          <w:sz w:val="24"/>
          <w:szCs w:val="24"/>
        </w:rPr>
        <w:t xml:space="preserve"> telephone # in </w:t>
      </w:r>
      <w:proofErr w:type="spellStart"/>
      <w:r w:rsidR="003D013E" w:rsidRPr="00672C64">
        <w:rPr>
          <w:rFonts w:asciiTheme="minorHAnsi" w:hAnsiTheme="minorHAnsi" w:cstheme="minorHAnsi"/>
          <w:sz w:val="24"/>
          <w:szCs w:val="24"/>
        </w:rPr>
        <w:t>Meditech</w:t>
      </w:r>
      <w:proofErr w:type="spellEnd"/>
      <w:r w:rsidR="003D013E" w:rsidRPr="00672C64">
        <w:rPr>
          <w:rFonts w:asciiTheme="minorHAnsi" w:hAnsiTheme="minorHAnsi" w:cstheme="minorHAnsi"/>
          <w:sz w:val="24"/>
          <w:szCs w:val="24"/>
        </w:rPr>
        <w:t xml:space="preserve"> is accurate </w:t>
      </w:r>
    </w:p>
    <w:p w14:paraId="02E4B0EE" w14:textId="77777777" w:rsidR="003D013E" w:rsidRPr="00672C64" w:rsidRDefault="00CB0135" w:rsidP="003D013E">
      <w:pPr>
        <w:pStyle w:val="ListParagraph"/>
        <w:numPr>
          <w:ilvl w:val="0"/>
          <w:numId w:val="2"/>
        </w:numPr>
        <w:spacing w:before="240"/>
        <w:ind w:right="-90"/>
        <w:rPr>
          <w:rFonts w:asciiTheme="minorHAnsi" w:hAnsiTheme="minorHAnsi" w:cstheme="minorHAnsi"/>
          <w:sz w:val="24"/>
          <w:szCs w:val="24"/>
        </w:rPr>
      </w:pPr>
      <w:r w:rsidRPr="00672C64">
        <w:rPr>
          <w:rFonts w:asciiTheme="minorHAnsi" w:hAnsiTheme="minorHAnsi" w:cstheme="minorHAnsi"/>
          <w:sz w:val="24"/>
          <w:szCs w:val="24"/>
        </w:rPr>
        <w:t>T</w:t>
      </w:r>
      <w:r w:rsidR="003D013E" w:rsidRPr="00672C64">
        <w:rPr>
          <w:rFonts w:asciiTheme="minorHAnsi" w:hAnsiTheme="minorHAnsi" w:cstheme="minorHAnsi"/>
          <w:sz w:val="24"/>
          <w:szCs w:val="24"/>
        </w:rPr>
        <w:t>ell the patient/family that they will get a follow-up phone call from the FHVC team</w:t>
      </w:r>
    </w:p>
    <w:p w14:paraId="1A643EA7" w14:textId="77777777" w:rsidR="00E76425" w:rsidRPr="00672C64" w:rsidRDefault="00CB0135" w:rsidP="00E76425">
      <w:pPr>
        <w:pStyle w:val="ListParagraph"/>
        <w:numPr>
          <w:ilvl w:val="0"/>
          <w:numId w:val="2"/>
        </w:numPr>
        <w:spacing w:before="240"/>
        <w:ind w:right="-90"/>
        <w:rPr>
          <w:rFonts w:asciiTheme="minorHAnsi" w:hAnsiTheme="minorHAnsi" w:cstheme="minorHAnsi"/>
          <w:sz w:val="24"/>
          <w:szCs w:val="24"/>
        </w:rPr>
      </w:pPr>
      <w:r w:rsidRPr="00672C64">
        <w:rPr>
          <w:rFonts w:asciiTheme="minorHAnsi" w:hAnsiTheme="minorHAnsi" w:cstheme="minorHAnsi"/>
          <w:sz w:val="24"/>
          <w:szCs w:val="24"/>
        </w:rPr>
        <w:t>E</w:t>
      </w:r>
      <w:r w:rsidR="003D013E" w:rsidRPr="00672C64">
        <w:rPr>
          <w:rFonts w:asciiTheme="minorHAnsi" w:hAnsiTheme="minorHAnsi" w:cstheme="minorHAnsi"/>
          <w:sz w:val="24"/>
          <w:szCs w:val="24"/>
        </w:rPr>
        <w:t xml:space="preserve">nsure that someone will stay with the patient for the first 24 hours, and </w:t>
      </w:r>
    </w:p>
    <w:p w14:paraId="12C45C3F" w14:textId="77777777" w:rsidR="00E76425" w:rsidRPr="00672C64" w:rsidRDefault="00CB0135" w:rsidP="00E76425">
      <w:pPr>
        <w:pStyle w:val="ListParagraph"/>
        <w:numPr>
          <w:ilvl w:val="0"/>
          <w:numId w:val="2"/>
        </w:numPr>
        <w:spacing w:before="240"/>
        <w:ind w:right="-90"/>
        <w:rPr>
          <w:rFonts w:asciiTheme="minorHAnsi" w:hAnsiTheme="minorHAnsi" w:cstheme="minorHAnsi"/>
          <w:sz w:val="24"/>
          <w:szCs w:val="24"/>
        </w:rPr>
      </w:pPr>
      <w:r w:rsidRPr="00672C64">
        <w:rPr>
          <w:rFonts w:asciiTheme="minorHAnsi" w:hAnsiTheme="minorHAnsi" w:cstheme="minorHAnsi"/>
          <w:sz w:val="24"/>
          <w:szCs w:val="24"/>
        </w:rPr>
        <w:t>P</w:t>
      </w:r>
      <w:r w:rsidR="00E76425" w:rsidRPr="00672C64">
        <w:rPr>
          <w:rFonts w:asciiTheme="minorHAnsi" w:hAnsiTheme="minorHAnsi" w:cstheme="minorHAnsi"/>
          <w:sz w:val="24"/>
          <w:szCs w:val="24"/>
        </w:rPr>
        <w:t>rovide discharge teaching (see next page)</w:t>
      </w:r>
    </w:p>
    <w:p w14:paraId="1213A39F" w14:textId="77777777" w:rsidR="00E76425" w:rsidRDefault="00E76425" w:rsidP="00E76425">
      <w:pPr>
        <w:spacing w:before="240"/>
        <w:ind w:right="-90"/>
        <w:rPr>
          <w:b/>
        </w:rPr>
      </w:pPr>
      <w:r>
        <w:rPr>
          <w:rFonts w:ascii="Verdana" w:hAnsi="Verdana"/>
          <w:color w:val="208893"/>
          <w:sz w:val="30"/>
          <w:szCs w:val="30"/>
        </w:rPr>
        <w:lastRenderedPageBreak/>
        <w:t>Discharge teaching:</w:t>
      </w:r>
      <w:r w:rsidRPr="00E76425">
        <w:rPr>
          <w:b/>
        </w:rPr>
        <w:t xml:space="preserve"> </w:t>
      </w:r>
    </w:p>
    <w:p w14:paraId="1678D039" w14:textId="77777777" w:rsidR="00E76425" w:rsidRPr="00672C64" w:rsidRDefault="00E76425" w:rsidP="00E76425">
      <w:pPr>
        <w:spacing w:before="240"/>
        <w:ind w:right="-90"/>
        <w:rPr>
          <w:rFonts w:asciiTheme="minorHAnsi" w:hAnsiTheme="minorHAnsi" w:cstheme="minorHAnsi"/>
          <w:sz w:val="24"/>
          <w:szCs w:val="24"/>
        </w:rPr>
      </w:pPr>
      <w:r w:rsidRPr="00672C64">
        <w:rPr>
          <w:rFonts w:asciiTheme="minorHAnsi" w:hAnsiTheme="minorHAnsi" w:cstheme="minorHAnsi"/>
          <w:b/>
          <w:sz w:val="24"/>
          <w:szCs w:val="24"/>
        </w:rPr>
        <w:t>Continued concussion symptoms are normal</w:t>
      </w:r>
      <w:r w:rsidRPr="00672C64">
        <w:rPr>
          <w:rFonts w:asciiTheme="minorHAnsi" w:hAnsiTheme="minorHAnsi" w:cstheme="minorHAnsi"/>
          <w:sz w:val="24"/>
          <w:szCs w:val="24"/>
        </w:rPr>
        <w:t>. A</w:t>
      </w:r>
      <w:r w:rsidRPr="00672C64">
        <w:rPr>
          <w:rFonts w:asciiTheme="minorHAnsi" w:hAnsiTheme="minorHAnsi" w:cstheme="minorHAnsi"/>
          <w:sz w:val="24"/>
          <w:szCs w:val="24"/>
        </w:rPr>
        <w:t>dvise patients</w:t>
      </w:r>
      <w:r w:rsidR="00CB0135" w:rsidRPr="00672C64">
        <w:rPr>
          <w:rFonts w:asciiTheme="minorHAnsi" w:hAnsiTheme="minorHAnsi" w:cstheme="minorHAnsi"/>
          <w:sz w:val="24"/>
          <w:szCs w:val="24"/>
        </w:rPr>
        <w:t>/family to seek reassessment</w:t>
      </w:r>
      <w:r w:rsidRPr="00672C64">
        <w:rPr>
          <w:rFonts w:asciiTheme="minorHAnsi" w:hAnsiTheme="minorHAnsi" w:cstheme="minorHAnsi"/>
          <w:sz w:val="24"/>
          <w:szCs w:val="24"/>
        </w:rPr>
        <w:t xml:space="preserve"> if</w:t>
      </w:r>
      <w:r w:rsidR="00CB0135" w:rsidRPr="00672C64">
        <w:rPr>
          <w:rFonts w:asciiTheme="minorHAnsi" w:hAnsiTheme="minorHAnsi" w:cstheme="minorHAnsi"/>
          <w:sz w:val="24"/>
          <w:szCs w:val="24"/>
        </w:rPr>
        <w:t xml:space="preserve"> the patient</w:t>
      </w:r>
      <w:r w:rsidRPr="00672C64">
        <w:rPr>
          <w:rFonts w:asciiTheme="minorHAnsi" w:hAnsiTheme="minorHAnsi" w:cstheme="minorHAnsi"/>
          <w:sz w:val="24"/>
          <w:szCs w:val="24"/>
        </w:rPr>
        <w:t>:</w:t>
      </w:r>
    </w:p>
    <w:p w14:paraId="33D8DCCB" w14:textId="77777777" w:rsidR="00E76425" w:rsidRPr="00672C64" w:rsidRDefault="00CB013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c</w:t>
      </w:r>
      <w:r w:rsidR="00E76425" w:rsidRPr="00672C64">
        <w:rPr>
          <w:rFonts w:asciiTheme="minorHAnsi" w:hAnsiTheme="minorHAnsi" w:cstheme="minorHAnsi"/>
          <w:sz w:val="24"/>
          <w:szCs w:val="24"/>
        </w:rPr>
        <w:t>an</w:t>
      </w:r>
      <w:r w:rsidR="00E76425" w:rsidRPr="00672C64">
        <w:rPr>
          <w:rFonts w:asciiTheme="minorHAnsi" w:hAnsiTheme="minorHAnsi" w:cstheme="minorHAnsi"/>
          <w:sz w:val="24"/>
          <w:szCs w:val="24"/>
        </w:rPr>
        <w:t xml:space="preserve"> </w:t>
      </w:r>
      <w:r w:rsidR="00E76425" w:rsidRPr="00672C64">
        <w:rPr>
          <w:rFonts w:asciiTheme="minorHAnsi" w:hAnsiTheme="minorHAnsi" w:cstheme="minorHAnsi"/>
          <w:sz w:val="24"/>
          <w:szCs w:val="24"/>
        </w:rPr>
        <w:t>not be fully woken up, ha</w:t>
      </w:r>
      <w:r w:rsidRPr="00672C64">
        <w:rPr>
          <w:rFonts w:asciiTheme="minorHAnsi" w:hAnsiTheme="minorHAnsi" w:cstheme="minorHAnsi"/>
          <w:sz w:val="24"/>
          <w:szCs w:val="24"/>
        </w:rPr>
        <w:t>s</w:t>
      </w:r>
      <w:r w:rsidR="00E76425" w:rsidRPr="00672C64">
        <w:rPr>
          <w:rFonts w:asciiTheme="minorHAnsi" w:hAnsiTheme="minorHAnsi" w:cstheme="minorHAnsi"/>
          <w:sz w:val="24"/>
          <w:szCs w:val="24"/>
        </w:rPr>
        <w:t xml:space="preserve"> trouble waking from sleep or staying awake</w:t>
      </w:r>
    </w:p>
    <w:p w14:paraId="219B3988" w14:textId="77777777" w:rsidR="00E76425" w:rsidRPr="00672C64" w:rsidRDefault="00CB013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is </w:t>
      </w:r>
      <w:r w:rsidR="00E76425" w:rsidRPr="00672C64">
        <w:rPr>
          <w:rFonts w:asciiTheme="minorHAnsi" w:hAnsiTheme="minorHAnsi" w:cstheme="minorHAnsi"/>
          <w:sz w:val="24"/>
          <w:szCs w:val="24"/>
        </w:rPr>
        <w:t>acting confused or disoriented</w:t>
      </w:r>
    </w:p>
    <w:p w14:paraId="5AFACB74" w14:textId="77777777" w:rsidR="00E76425" w:rsidRPr="00672C64" w:rsidRDefault="00CB013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has a </w:t>
      </w:r>
      <w:r w:rsidR="00E76425" w:rsidRPr="00672C64">
        <w:rPr>
          <w:rFonts w:asciiTheme="minorHAnsi" w:hAnsiTheme="minorHAnsi" w:cstheme="minorHAnsi"/>
          <w:sz w:val="24"/>
          <w:szCs w:val="24"/>
        </w:rPr>
        <w:t>sudden/persistent change in behaviour</w:t>
      </w:r>
    </w:p>
    <w:p w14:paraId="625C120E" w14:textId="77777777" w:rsidR="00E76425" w:rsidRPr="00672C64" w:rsidRDefault="00E7642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cannot walk normally</w:t>
      </w:r>
    </w:p>
    <w:p w14:paraId="012D9907" w14:textId="77777777" w:rsidR="00E76425" w:rsidRPr="00672C64" w:rsidRDefault="00CB013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is </w:t>
      </w:r>
      <w:r w:rsidR="00E76425" w:rsidRPr="00672C64">
        <w:rPr>
          <w:rFonts w:asciiTheme="minorHAnsi" w:hAnsiTheme="minorHAnsi" w:cstheme="minorHAnsi"/>
          <w:sz w:val="24"/>
          <w:szCs w:val="24"/>
        </w:rPr>
        <w:t>having trouble speaking/slurred speech</w:t>
      </w:r>
    </w:p>
    <w:p w14:paraId="4D545146" w14:textId="77777777" w:rsidR="00E76425" w:rsidRPr="00672C64" w:rsidRDefault="00CB013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has </w:t>
      </w:r>
      <w:r w:rsidR="00E76425" w:rsidRPr="00672C64">
        <w:rPr>
          <w:rFonts w:asciiTheme="minorHAnsi" w:hAnsiTheme="minorHAnsi" w:cstheme="minorHAnsi"/>
          <w:sz w:val="24"/>
          <w:szCs w:val="24"/>
        </w:rPr>
        <w:t xml:space="preserve">severe weakness, cannot move an </w:t>
      </w:r>
      <w:r w:rsidRPr="00672C64">
        <w:rPr>
          <w:rFonts w:asciiTheme="minorHAnsi" w:hAnsiTheme="minorHAnsi" w:cstheme="minorHAnsi"/>
          <w:sz w:val="24"/>
          <w:szCs w:val="24"/>
        </w:rPr>
        <w:t>arm/leg or one side of the face/</w:t>
      </w:r>
      <w:r w:rsidR="00E76425" w:rsidRPr="00672C64">
        <w:rPr>
          <w:rFonts w:asciiTheme="minorHAnsi" w:hAnsiTheme="minorHAnsi" w:cstheme="minorHAnsi"/>
          <w:sz w:val="24"/>
          <w:szCs w:val="24"/>
        </w:rPr>
        <w:t>body</w:t>
      </w:r>
      <w:r w:rsidR="00E76425" w:rsidRPr="00672C64">
        <w:rPr>
          <w:rFonts w:asciiTheme="minorHAnsi" w:hAnsiTheme="minorHAnsi" w:cstheme="minorHAnsi"/>
          <w:sz w:val="24"/>
          <w:szCs w:val="24"/>
        </w:rPr>
        <w:t xml:space="preserve"> feels numb </w:t>
      </w:r>
    </w:p>
    <w:p w14:paraId="36BEB8F5" w14:textId="77777777" w:rsidR="00E76425" w:rsidRPr="00672C64" w:rsidRDefault="00CB0135" w:rsidP="00E76425">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has </w:t>
      </w:r>
      <w:r w:rsidR="00E76425" w:rsidRPr="00672C64">
        <w:rPr>
          <w:rFonts w:asciiTheme="minorHAnsi" w:hAnsiTheme="minorHAnsi" w:cstheme="minorHAnsi"/>
          <w:sz w:val="24"/>
          <w:szCs w:val="24"/>
        </w:rPr>
        <w:t>double vision or worsening vision</w:t>
      </w:r>
    </w:p>
    <w:p w14:paraId="4DCA5BBB" w14:textId="77777777" w:rsidR="00FA65A9" w:rsidRPr="00672C64" w:rsidRDefault="00CB0135" w:rsidP="00FA65A9">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has </w:t>
      </w:r>
      <w:r w:rsidR="00E76425" w:rsidRPr="00672C64">
        <w:rPr>
          <w:rFonts w:asciiTheme="minorHAnsi" w:hAnsiTheme="minorHAnsi" w:cstheme="minorHAnsi"/>
          <w:sz w:val="24"/>
          <w:szCs w:val="24"/>
        </w:rPr>
        <w:t>blood or liquid draining from ears or nose</w:t>
      </w:r>
    </w:p>
    <w:p w14:paraId="672DEEC5" w14:textId="77777777" w:rsidR="00FA65A9" w:rsidRPr="00672C64" w:rsidRDefault="00E76425" w:rsidP="00FA65A9">
      <w:pPr>
        <w:pStyle w:val="ListParagraph"/>
        <w:numPr>
          <w:ilvl w:val="0"/>
          <w:numId w:val="4"/>
        </w:numPr>
        <w:spacing w:before="240"/>
        <w:ind w:right="-90"/>
        <w:rPr>
          <w:rFonts w:asciiTheme="minorHAnsi" w:hAnsiTheme="minorHAnsi" w:cstheme="minorHAnsi"/>
          <w:sz w:val="24"/>
          <w:szCs w:val="24"/>
        </w:rPr>
      </w:pPr>
      <w:r w:rsidRPr="00672C64">
        <w:rPr>
          <w:rFonts w:asciiTheme="minorHAnsi" w:hAnsiTheme="minorHAnsi" w:cstheme="minorHAnsi"/>
          <w:sz w:val="24"/>
          <w:szCs w:val="24"/>
        </w:rPr>
        <w:t xml:space="preserve">or </w:t>
      </w:r>
      <w:r w:rsidR="00CB0135" w:rsidRPr="00672C64">
        <w:rPr>
          <w:rFonts w:asciiTheme="minorHAnsi" w:hAnsiTheme="minorHAnsi" w:cstheme="minorHAnsi"/>
          <w:sz w:val="24"/>
          <w:szCs w:val="24"/>
        </w:rPr>
        <w:t xml:space="preserve">has </w:t>
      </w:r>
      <w:r w:rsidRPr="00672C64">
        <w:rPr>
          <w:rFonts w:asciiTheme="minorHAnsi" w:hAnsiTheme="minorHAnsi" w:cstheme="minorHAnsi"/>
          <w:b/>
          <w:sz w:val="24"/>
          <w:szCs w:val="24"/>
        </w:rPr>
        <w:t>worsening</w:t>
      </w:r>
      <w:r w:rsidRPr="00672C64">
        <w:rPr>
          <w:rFonts w:asciiTheme="minorHAnsi" w:hAnsiTheme="minorHAnsi" w:cstheme="minorHAnsi"/>
          <w:sz w:val="24"/>
          <w:szCs w:val="24"/>
        </w:rPr>
        <w:t xml:space="preserve"> (despite rest and use of appropriate medications)</w:t>
      </w:r>
      <w:r w:rsidRPr="00672C64">
        <w:rPr>
          <w:rFonts w:asciiTheme="minorHAnsi" w:hAnsiTheme="minorHAnsi" w:cstheme="minorHAnsi"/>
          <w:sz w:val="24"/>
          <w:szCs w:val="24"/>
        </w:rPr>
        <w:t>:</w:t>
      </w:r>
    </w:p>
    <w:p w14:paraId="682DF399" w14:textId="77777777" w:rsidR="00E76425" w:rsidRPr="00672C64" w:rsidRDefault="00E76425" w:rsidP="00FA65A9">
      <w:pPr>
        <w:pStyle w:val="ListParagraph"/>
        <w:spacing w:before="240"/>
        <w:ind w:left="1440" w:right="-90" w:firstLine="720"/>
        <w:rPr>
          <w:rFonts w:asciiTheme="minorHAnsi" w:hAnsiTheme="minorHAnsi" w:cstheme="minorHAnsi"/>
          <w:sz w:val="24"/>
          <w:szCs w:val="24"/>
        </w:rPr>
      </w:pPr>
      <w:proofErr w:type="gramStart"/>
      <w:r w:rsidRPr="00672C64">
        <w:rPr>
          <w:rFonts w:asciiTheme="minorHAnsi" w:hAnsiTheme="minorHAnsi" w:cstheme="minorHAnsi"/>
          <w:sz w:val="24"/>
          <w:szCs w:val="24"/>
        </w:rPr>
        <w:t>headache</w:t>
      </w:r>
      <w:proofErr w:type="gramEnd"/>
      <w:r w:rsidRPr="00672C64">
        <w:rPr>
          <w:rFonts w:asciiTheme="minorHAnsi" w:hAnsiTheme="minorHAnsi" w:cstheme="minorHAnsi"/>
          <w:sz w:val="24"/>
          <w:szCs w:val="24"/>
        </w:rPr>
        <w:tab/>
      </w:r>
    </w:p>
    <w:p w14:paraId="45E73456" w14:textId="77777777" w:rsidR="00E76425" w:rsidRPr="00672C64" w:rsidRDefault="00E76425" w:rsidP="00E76425">
      <w:pPr>
        <w:pStyle w:val="ListParagraph"/>
        <w:spacing w:before="240"/>
        <w:ind w:left="2160" w:right="-90"/>
        <w:rPr>
          <w:rFonts w:asciiTheme="minorHAnsi" w:hAnsiTheme="minorHAnsi" w:cstheme="minorHAnsi"/>
          <w:sz w:val="24"/>
          <w:szCs w:val="24"/>
        </w:rPr>
      </w:pPr>
      <w:proofErr w:type="gramStart"/>
      <w:r w:rsidRPr="00672C64">
        <w:rPr>
          <w:rFonts w:asciiTheme="minorHAnsi" w:hAnsiTheme="minorHAnsi" w:cstheme="minorHAnsi"/>
          <w:sz w:val="24"/>
          <w:szCs w:val="24"/>
        </w:rPr>
        <w:t>nausea</w:t>
      </w:r>
      <w:proofErr w:type="gramEnd"/>
      <w:r w:rsidRPr="00672C64">
        <w:rPr>
          <w:rFonts w:asciiTheme="minorHAnsi" w:hAnsiTheme="minorHAnsi" w:cstheme="minorHAnsi"/>
          <w:sz w:val="24"/>
          <w:szCs w:val="24"/>
        </w:rPr>
        <w:t xml:space="preserve"> or ongoing </w:t>
      </w:r>
      <w:r w:rsidRPr="00672C64">
        <w:rPr>
          <w:rFonts w:asciiTheme="minorHAnsi" w:hAnsiTheme="minorHAnsi" w:cstheme="minorHAnsi"/>
          <w:sz w:val="24"/>
          <w:szCs w:val="24"/>
        </w:rPr>
        <w:t>vomiting</w:t>
      </w:r>
      <w:r w:rsidRPr="00672C64">
        <w:rPr>
          <w:rFonts w:asciiTheme="minorHAnsi" w:hAnsiTheme="minorHAnsi" w:cstheme="minorHAnsi"/>
          <w:sz w:val="24"/>
          <w:szCs w:val="24"/>
        </w:rPr>
        <w:br/>
      </w:r>
      <w:r w:rsidRPr="00672C64">
        <w:rPr>
          <w:rFonts w:asciiTheme="minorHAnsi" w:hAnsiTheme="minorHAnsi" w:cstheme="minorHAnsi"/>
          <w:sz w:val="24"/>
          <w:szCs w:val="24"/>
        </w:rPr>
        <w:t>dizziness</w:t>
      </w:r>
      <w:r w:rsidRPr="00672C64">
        <w:rPr>
          <w:rFonts w:asciiTheme="minorHAnsi" w:hAnsiTheme="minorHAnsi" w:cstheme="minorHAnsi"/>
          <w:sz w:val="24"/>
          <w:szCs w:val="24"/>
        </w:rPr>
        <w:br/>
      </w:r>
      <w:r w:rsidRPr="00672C64">
        <w:rPr>
          <w:rFonts w:asciiTheme="minorHAnsi" w:hAnsiTheme="minorHAnsi" w:cstheme="minorHAnsi"/>
          <w:sz w:val="24"/>
          <w:szCs w:val="24"/>
        </w:rPr>
        <w:t>focus/concentration/memory</w:t>
      </w:r>
      <w:bookmarkStart w:id="0" w:name="_GoBack"/>
      <w:bookmarkEnd w:id="0"/>
    </w:p>
    <w:p w14:paraId="51CF9577" w14:textId="77777777" w:rsidR="00E76425" w:rsidRDefault="00CA3B69" w:rsidP="00E76425">
      <w:r>
        <w:rPr>
          <w:rFonts w:ascii="Verdana" w:hAnsi="Verdana"/>
          <w:color w:val="208893"/>
          <w:sz w:val="30"/>
          <w:szCs w:val="30"/>
        </w:rPr>
        <w:t>Follow up</w:t>
      </w:r>
    </w:p>
    <w:p w14:paraId="23A5E859" w14:textId="77777777" w:rsidR="003D013E" w:rsidRPr="00672C64" w:rsidRDefault="00E76425" w:rsidP="00E76425">
      <w:pPr>
        <w:rPr>
          <w:rFonts w:asciiTheme="minorHAnsi" w:hAnsiTheme="minorHAnsi" w:cstheme="minorHAnsi"/>
          <w:sz w:val="24"/>
          <w:szCs w:val="24"/>
        </w:rPr>
      </w:pPr>
      <w:r w:rsidRPr="00672C64">
        <w:rPr>
          <w:rFonts w:asciiTheme="minorHAnsi" w:hAnsiTheme="minorHAnsi" w:cstheme="minorHAnsi"/>
          <w:sz w:val="24"/>
          <w:szCs w:val="24"/>
        </w:rPr>
        <w:t>For acute symptoms please direct patient to follow up in their</w:t>
      </w:r>
      <w:r w:rsidRPr="00672C64">
        <w:rPr>
          <w:rFonts w:asciiTheme="minorHAnsi" w:hAnsiTheme="minorHAnsi" w:cstheme="minorHAnsi"/>
          <w:sz w:val="24"/>
          <w:szCs w:val="24"/>
        </w:rPr>
        <w:t xml:space="preserve"> local ED</w:t>
      </w:r>
      <w:r w:rsidRPr="00672C64">
        <w:rPr>
          <w:rFonts w:asciiTheme="minorHAnsi" w:hAnsiTheme="minorHAnsi" w:cstheme="minorHAnsi"/>
          <w:sz w:val="24"/>
          <w:szCs w:val="24"/>
        </w:rPr>
        <w:t xml:space="preserve">. For less urgent changes, or lack of improvement in symptoms patients should be directed to follow up with their GP or a UPCC or clinic. </w:t>
      </w:r>
    </w:p>
    <w:p w14:paraId="2ECF6A50" w14:textId="77777777" w:rsidR="00CB0135" w:rsidRDefault="00CB0135" w:rsidP="00CB0135">
      <w:r>
        <w:rPr>
          <w:rFonts w:ascii="Verdana" w:hAnsi="Verdana"/>
          <w:color w:val="208893"/>
          <w:sz w:val="30"/>
          <w:szCs w:val="30"/>
        </w:rPr>
        <w:t>Info on FHVC</w:t>
      </w:r>
    </w:p>
    <w:p w14:paraId="662E3994" w14:textId="77777777" w:rsidR="003D013E" w:rsidRDefault="00672C64">
      <w:pPr>
        <w:rPr>
          <w:rFonts w:asciiTheme="minorHAnsi" w:hAnsiTheme="minorHAnsi" w:cstheme="minorHAnsi"/>
          <w:sz w:val="24"/>
          <w:szCs w:val="24"/>
        </w:rPr>
      </w:pPr>
      <w:r>
        <w:rPr>
          <w:rFonts w:asciiTheme="minorHAnsi" w:hAnsiTheme="minorHAnsi" w:cstheme="minorHAnsi"/>
          <w:sz w:val="24"/>
          <w:szCs w:val="24"/>
        </w:rPr>
        <w:t>R</w:t>
      </w:r>
      <w:r w:rsidR="003D013E" w:rsidRPr="00672C64">
        <w:rPr>
          <w:rFonts w:asciiTheme="minorHAnsi" w:hAnsiTheme="minorHAnsi" w:cstheme="minorHAnsi"/>
          <w:sz w:val="24"/>
          <w:szCs w:val="24"/>
        </w:rPr>
        <w:t>eferrals</w:t>
      </w:r>
      <w:r w:rsidR="00CB0135" w:rsidRPr="00672C64">
        <w:rPr>
          <w:rFonts w:asciiTheme="minorHAnsi" w:hAnsiTheme="minorHAnsi" w:cstheme="minorHAnsi"/>
          <w:sz w:val="24"/>
          <w:szCs w:val="24"/>
        </w:rPr>
        <w:t xml:space="preserve"> for discharge follow up phone call from FHVC</w:t>
      </w:r>
      <w:r w:rsidR="003D013E" w:rsidRPr="00672C64">
        <w:rPr>
          <w:rFonts w:asciiTheme="minorHAnsi" w:hAnsiTheme="minorHAnsi" w:cstheme="minorHAnsi"/>
          <w:sz w:val="24"/>
          <w:szCs w:val="24"/>
        </w:rPr>
        <w:t xml:space="preserve"> can be submitted for any patient discharged from hospital or ED who you believe may benefit from a follow-up connection with an RN. Eligible patients must be discharged </w:t>
      </w:r>
      <w:r w:rsidR="003D013E" w:rsidRPr="00672C64">
        <w:rPr>
          <w:rFonts w:asciiTheme="minorHAnsi" w:hAnsiTheme="minorHAnsi" w:cstheme="minorHAnsi"/>
          <w:b/>
          <w:bCs/>
          <w:sz w:val="24"/>
          <w:szCs w:val="24"/>
        </w:rPr>
        <w:t>to home</w:t>
      </w:r>
      <w:r w:rsidR="003D013E" w:rsidRPr="00672C64">
        <w:rPr>
          <w:rFonts w:asciiTheme="minorHAnsi" w:hAnsiTheme="minorHAnsi" w:cstheme="minorHAnsi"/>
          <w:sz w:val="24"/>
          <w:szCs w:val="24"/>
        </w:rPr>
        <w:t>, have a working phone number, and are not under the care of another community follow-up service (e.g., Home Health, MHSU).</w:t>
      </w:r>
    </w:p>
    <w:p w14:paraId="1663DDA7" w14:textId="77777777" w:rsidR="00CA3B69" w:rsidRDefault="00CA3B69">
      <w:pPr>
        <w:rPr>
          <w:rFonts w:asciiTheme="minorHAnsi" w:hAnsiTheme="minorHAnsi" w:cstheme="minorHAnsi"/>
          <w:sz w:val="24"/>
          <w:szCs w:val="24"/>
        </w:rPr>
      </w:pPr>
      <w:r w:rsidRPr="00CA3B69">
        <w:rPr>
          <w:rFonts w:asciiTheme="minorHAnsi" w:hAnsiTheme="minorHAnsi" w:cstheme="minorHAnsi"/>
          <w:sz w:val="24"/>
          <w:szCs w:val="24"/>
        </w:rPr>
        <w:t>Patients are called by FHVC as soon as 24 hours after discharge. The discharge summary is used to understand the plan of care to inform the questions asked. Please ensure discharge dictation is completed within 24 hours.</w:t>
      </w:r>
    </w:p>
    <w:p w14:paraId="103AFEF3" w14:textId="77777777" w:rsidR="00CA3B69" w:rsidRPr="00075BA4" w:rsidRDefault="00CA3B69" w:rsidP="00CA3B69">
      <w:pPr>
        <w:spacing w:before="100" w:beforeAutospacing="1" w:after="100" w:afterAutospacing="1"/>
        <w:rPr>
          <w:color w:val="208893"/>
        </w:rPr>
      </w:pPr>
      <w:r w:rsidRPr="00075BA4">
        <w:rPr>
          <w:rFonts w:ascii="Verdana" w:hAnsi="Verdana"/>
          <w:color w:val="208893"/>
          <w:sz w:val="30"/>
          <w:szCs w:val="30"/>
        </w:rPr>
        <w:t>For more information</w:t>
      </w:r>
    </w:p>
    <w:p w14:paraId="42537B5B" w14:textId="77777777" w:rsidR="00CA3B69" w:rsidRPr="00CA3B69" w:rsidRDefault="00CA3B69">
      <w:pPr>
        <w:rPr>
          <w:rFonts w:asciiTheme="minorHAnsi" w:hAnsiTheme="minorHAnsi" w:cstheme="minorHAnsi"/>
          <w:sz w:val="24"/>
          <w:szCs w:val="24"/>
        </w:rPr>
      </w:pPr>
      <w:r w:rsidRPr="00CE258A">
        <w:rPr>
          <w:bCs/>
          <w:color w:val="000000" w:themeColor="text1"/>
          <w:szCs w:val="18"/>
        </w:rPr>
        <w:t xml:space="preserve">For Fraser Health Virtual Care services questions regarding this expansion of services, please contact: </w:t>
      </w:r>
      <w:hyperlink r:id="rId9" w:history="1">
        <w:r w:rsidRPr="009B09D0">
          <w:rPr>
            <w:rStyle w:val="Hyperlink"/>
            <w:bCs/>
            <w:szCs w:val="18"/>
          </w:rPr>
          <w:t>abigail.holder@fraserhealth.ca</w:t>
        </w:r>
      </w:hyperlink>
      <w:r>
        <w:rPr>
          <w:bCs/>
          <w:color w:val="000000" w:themeColor="text1"/>
          <w:szCs w:val="18"/>
        </w:rPr>
        <w:t xml:space="preserve">, </w:t>
      </w:r>
      <w:hyperlink r:id="rId10" w:history="1">
        <w:r w:rsidRPr="001A0ECE">
          <w:rPr>
            <w:rStyle w:val="Hyperlink"/>
            <w:bCs/>
            <w:szCs w:val="18"/>
          </w:rPr>
          <w:t>sonia.jose@fraserhealth.ca</w:t>
        </w:r>
      </w:hyperlink>
      <w:r>
        <w:rPr>
          <w:bCs/>
          <w:color w:val="666666"/>
          <w:szCs w:val="18"/>
        </w:rPr>
        <w:t xml:space="preserve"> </w:t>
      </w:r>
      <w:r w:rsidRPr="0064292E">
        <w:rPr>
          <w:bCs/>
          <w:color w:val="666666"/>
          <w:szCs w:val="18"/>
        </w:rPr>
        <w:t xml:space="preserve">or </w:t>
      </w:r>
      <w:hyperlink r:id="rId11" w:history="1">
        <w:r w:rsidRPr="00445996">
          <w:rPr>
            <w:rStyle w:val="Hyperlink"/>
            <w:bCs/>
            <w:szCs w:val="18"/>
          </w:rPr>
          <w:t>minetaro.naruki-vanvelzen@fraserhealth.ca</w:t>
        </w:r>
      </w:hyperlink>
    </w:p>
    <w:sectPr w:rsidR="00CA3B69" w:rsidRPr="00CA3B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02EE"/>
    <w:multiLevelType w:val="hybridMultilevel"/>
    <w:tmpl w:val="44CEE0E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33EC30E5"/>
    <w:multiLevelType w:val="hybridMultilevel"/>
    <w:tmpl w:val="FB16F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AB8620B"/>
    <w:multiLevelType w:val="hybridMultilevel"/>
    <w:tmpl w:val="26B2F4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3C2007"/>
    <w:multiLevelType w:val="hybridMultilevel"/>
    <w:tmpl w:val="57945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3E"/>
    <w:rsid w:val="003D013E"/>
    <w:rsid w:val="00672C64"/>
    <w:rsid w:val="00CA3B69"/>
    <w:rsid w:val="00CB0135"/>
    <w:rsid w:val="00DE536F"/>
    <w:rsid w:val="00E76425"/>
    <w:rsid w:val="00FA65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59A8"/>
  <w15:chartTrackingRefBased/>
  <w15:docId w15:val="{03CA8827-4F17-451A-8BF7-5666D8CC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3E"/>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13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3D013E"/>
    <w:pPr>
      <w:ind w:left="720"/>
      <w:contextualSpacing/>
    </w:pPr>
  </w:style>
  <w:style w:type="paragraph" w:styleId="BalloonText">
    <w:name w:val="Balloon Text"/>
    <w:basedOn w:val="Normal"/>
    <w:link w:val="BalloonTextChar"/>
    <w:uiPriority w:val="99"/>
    <w:semiHidden/>
    <w:unhideWhenUsed/>
    <w:rsid w:val="00CB0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35"/>
    <w:rPr>
      <w:rFonts w:ascii="Segoe UI" w:hAnsi="Segoe UI" w:cs="Segoe UI"/>
      <w:sz w:val="18"/>
      <w:szCs w:val="18"/>
    </w:rPr>
  </w:style>
  <w:style w:type="character" w:styleId="Hyperlink">
    <w:name w:val="Hyperlink"/>
    <w:basedOn w:val="DefaultParagraphFont"/>
    <w:uiPriority w:val="99"/>
    <w:unhideWhenUsed/>
    <w:rsid w:val="00CA3B69"/>
    <w:rPr>
      <w:color w:val="20889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7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netaro.naruki-vanvelzen@fraserhealth.ca" TargetMode="External"/><Relationship Id="rId5" Type="http://schemas.openxmlformats.org/officeDocument/2006/relationships/styles" Target="styles.xml"/><Relationship Id="rId10" Type="http://schemas.openxmlformats.org/officeDocument/2006/relationships/hyperlink" Target="mailto:sonia.jose@fraserhealth.ca" TargetMode="External"/><Relationship Id="rId4" Type="http://schemas.openxmlformats.org/officeDocument/2006/relationships/numbering" Target="numbering.xml"/><Relationship Id="rId9" Type="http://schemas.openxmlformats.org/officeDocument/2006/relationships/hyperlink" Target="mailto:abigail.holder@fraser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0871F7D6E004098AFB9A6C12265F9" ma:contentTypeVersion="15" ma:contentTypeDescription="Create a new document." ma:contentTypeScope="" ma:versionID="286ab3add052b55e534a429013f85235">
  <xsd:schema xmlns:xsd="http://www.w3.org/2001/XMLSchema" xmlns:xs="http://www.w3.org/2001/XMLSchema" xmlns:p="http://schemas.microsoft.com/office/2006/metadata/properties" xmlns:ns3="f01deb6a-5194-43f8-9721-7e510fe8e22f" xmlns:ns4="e43cef51-40a5-4704-86a2-8ff8e9f606b3" targetNamespace="http://schemas.microsoft.com/office/2006/metadata/properties" ma:root="true" ma:fieldsID="6e7b9f90ef112060ce306451d726a60f" ns3:_="" ns4:_="">
    <xsd:import namespace="f01deb6a-5194-43f8-9721-7e510fe8e22f"/>
    <xsd:import namespace="e43cef51-40a5-4704-86a2-8ff8e9f606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eb6a-5194-43f8-9721-7e510fe8e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cef51-40a5-4704-86a2-8ff8e9f606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1deb6a-5194-43f8-9721-7e510fe8e22f" xsi:nil="true"/>
  </documentManagement>
</p:properties>
</file>

<file path=customXml/itemProps1.xml><?xml version="1.0" encoding="utf-8"?>
<ds:datastoreItem xmlns:ds="http://schemas.openxmlformats.org/officeDocument/2006/customXml" ds:itemID="{CB60BA77-8E97-4AEA-8974-1CC5ABA7C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eb6a-5194-43f8-9721-7e510fe8e22f"/>
    <ds:schemaRef ds:uri="e43cef51-40a5-4704-86a2-8ff8e9f6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EB2F4-41A4-4C68-BE75-563C2330FB79}">
  <ds:schemaRefs>
    <ds:schemaRef ds:uri="http://schemas.microsoft.com/sharepoint/v3/contenttype/forms"/>
  </ds:schemaRefs>
</ds:datastoreItem>
</file>

<file path=customXml/itemProps3.xml><?xml version="1.0" encoding="utf-8"?>
<ds:datastoreItem xmlns:ds="http://schemas.openxmlformats.org/officeDocument/2006/customXml" ds:itemID="{2BE5A7F5-599C-4152-810B-B905D860F257}">
  <ds:schemaRefs>
    <ds:schemaRef ds:uri="f01deb6a-5194-43f8-9721-7e510fe8e22f"/>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43cef51-40a5-4704-86a2-8ff8e9f606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Holder, Abigail [FH]</dc:creator>
  <cp:keywords/>
  <dc:description/>
  <cp:lastModifiedBy>Holder, Abigail [FH]</cp:lastModifiedBy>
  <cp:revision>1</cp:revision>
  <cp:lastPrinted>2024-05-09T18:27:00Z</cp:lastPrinted>
  <dcterms:created xsi:type="dcterms:W3CDTF">2024-05-09T16:00:00Z</dcterms:created>
  <dcterms:modified xsi:type="dcterms:W3CDTF">2024-05-09T18:46:00Z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0x01010050F0871F7D6E004098AFB9A6C12265F9</vt:lpwstr>
  </property>
</Properties>
</file>